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50"/>
        <w:jc w:val="center"/>
        <w:rPr>
          <w:rFonts w:ascii="宋体" w:hAnsi="宋体"/>
          <w:b/>
          <w:color w:val="FF0000"/>
          <w:sz w:val="52"/>
          <w:szCs w:val="52"/>
        </w:rPr>
      </w:pPr>
      <w:r>
        <w:rPr>
          <w:rFonts w:hint="eastAsia" w:ascii="宋体" w:hAnsi="宋体"/>
          <w:b/>
          <w:color w:val="FF0000"/>
          <w:sz w:val="52"/>
          <w:szCs w:val="52"/>
        </w:rPr>
        <w:t>北京科技大学能源与环境工程学院</w:t>
      </w:r>
    </w:p>
    <w:p>
      <w:pPr>
        <w:spacing w:line="460" w:lineRule="exact"/>
        <w:jc w:val="center"/>
        <w:rPr>
          <w:rFonts w:ascii="仿宋_GB2312" w:hAnsi="宋体" w:eastAsia="仿宋_GB2312"/>
          <w:sz w:val="28"/>
        </w:rPr>
      </w:pPr>
      <w:r>
        <w:rPr>
          <w:rFonts w:hint="eastAsia" w:ascii="仿宋_GB2312" w:hAnsi="宋体" w:eastAsia="仿宋_GB2312"/>
          <w:sz w:val="28"/>
        </w:rPr>
        <w:t>能发〔201</w:t>
      </w:r>
      <w:r>
        <w:rPr>
          <w:rFonts w:hint="eastAsia" w:ascii="仿宋_GB2312" w:hAnsi="宋体" w:eastAsia="仿宋_GB2312"/>
          <w:sz w:val="28"/>
          <w:lang w:val="en-US" w:eastAsia="zh-CN"/>
        </w:rPr>
        <w:t>7</w:t>
      </w:r>
      <w:r>
        <w:rPr>
          <w:rFonts w:hint="eastAsia" w:ascii="仿宋_GB2312" w:hAnsi="宋体" w:eastAsia="仿宋_GB2312"/>
          <w:sz w:val="28"/>
        </w:rPr>
        <w:t>〕</w:t>
      </w:r>
      <w:r>
        <w:rPr>
          <w:rFonts w:ascii="仿宋_GB2312" w:hAnsi="宋体" w:eastAsia="仿宋_GB2312"/>
          <w:sz w:val="28"/>
        </w:rPr>
        <w:t>1</w:t>
      </w:r>
      <w:r>
        <w:rPr>
          <w:rFonts w:hint="eastAsia" w:ascii="仿宋_GB2312" w:hAnsi="宋体" w:eastAsia="仿宋_GB2312"/>
          <w:sz w:val="28"/>
          <w:lang w:val="en-US" w:eastAsia="zh-CN"/>
        </w:rPr>
        <w:t>9</w:t>
      </w:r>
      <w:r>
        <w:rPr>
          <w:rFonts w:hint="eastAsia" w:ascii="仿宋_GB2312" w:hAnsi="宋体" w:eastAsia="仿宋_GB2312"/>
          <w:sz w:val="28"/>
        </w:rPr>
        <w:t>号</w:t>
      </w:r>
    </w:p>
    <w:p>
      <w:pPr>
        <w:pStyle w:val="4"/>
        <w:snapToGrid w:val="0"/>
        <w:jc w:val="center"/>
        <w:rPr>
          <w:rFonts w:hint="eastAsia" w:ascii="华文中宋" w:hAnsi="华文中宋" w:eastAsia="华文中宋"/>
          <w:b/>
          <w:sz w:val="32"/>
          <w:szCs w:val="32"/>
        </w:rPr>
      </w:pPr>
      <w:r>
        <w:rPr>
          <w:rFonts w:ascii="华文中宋" w:hAnsi="华文中宋" w:eastAsia="华文中宋"/>
          <w:b/>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53340</wp:posOffset>
                </wp:positionV>
                <wp:extent cx="5305425" cy="0"/>
                <wp:effectExtent l="0" t="28575" r="9525" b="28575"/>
                <wp:wrapNone/>
                <wp:docPr id="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57150" cmpd="thickThin">
                          <a:solidFill>
                            <a:srgbClr val="FF0000"/>
                          </a:solidFill>
                          <a:round/>
                        </a:ln>
                        <a:effectLst/>
                      </wps:spPr>
                      <wps:bodyPr/>
                    </wps:wsp>
                  </a:graphicData>
                </a:graphic>
              </wp:anchor>
            </w:drawing>
          </mc:Choice>
          <mc:Fallback>
            <w:pict>
              <v:line id="直接连接符 1" o:spid="_x0000_s1026" o:spt="20" style="position:absolute;left:0pt;margin-left:-0.75pt;margin-top:4.2pt;height:0pt;width:417.75pt;z-index:251660288;mso-width-relative:page;mso-height-relative:page;" filled="f" stroked="t" coordsize="21600,21600" o:gfxdata="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wEsKTSAAAABgEAAA8AAAAAAAAAAQAg&#10;AAAAIgAAAGRycy9kb3ducmV2LnhtbFBLAQIUABQAAAAIAIdO4kAdCT4X2wEAAHwDAAAOAAAAAAAA&#10;AAEAIAAAACEBAABkcnMvZTJvRG9jLnhtbFBLBQYAAAAABgAGAFkBAABuBQAAAAA=&#10;">
                <v:fill on="f" focussize="0,0"/>
                <v:stroke weight="4.5pt" color="#FF0000" linestyle="thickThin" joinstyle="round"/>
                <v:imagedata o:title=""/>
                <o:lock v:ext="edit" aspectratio="f"/>
              </v:lin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53340</wp:posOffset>
                </wp:positionV>
                <wp:extent cx="5305425" cy="0"/>
                <wp:effectExtent l="0" t="28575" r="9525" b="28575"/>
                <wp:wrapNone/>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57150" cmpd="thickThin">
                          <a:solidFill>
                            <a:srgbClr val="FF0000"/>
                          </a:solidFill>
                          <a:round/>
                        </a:ln>
                        <a:effectLst/>
                      </wps:spPr>
                      <wps:bodyPr/>
                    </wps:wsp>
                  </a:graphicData>
                </a:graphic>
              </wp:anchor>
            </w:drawing>
          </mc:Choice>
          <mc:Fallback>
            <w:pict>
              <v:line id="Line 3" o:spid="_x0000_s1026" o:spt="20" style="position:absolute;left:0pt;margin-left:-0.75pt;margin-top:4.2pt;height:0pt;width:417.75pt;z-index:251658240;mso-width-relative:page;mso-height-relative:page;" filled="f" stroked="t" coordsize="21600,21600" o:gfxdata="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wEsKTSAAAABgEAAA8AAAAAAAAAAQAgAAAAIgAAAGRycy9kb3ducmV2LnhtbFBLAQIU&#10;ABQAAAAIAIdO4kANdR3jwAEAAHEDAAAOAAAAAAAAAAEAIAAAACEBAABkcnMvZTJvRG9jLnhtbFBL&#10;BQYAAAAABgAGAFkBAABTBQAAAAA=&#10;">
                <v:fill on="f" focussize="0,0"/>
                <v:stroke weight="4.5pt" color="#FF0000" linestyle="thickThin" joinstyle="round"/>
                <v:imagedata o:title=""/>
                <o:lock v:ext="edit" aspectratio="f"/>
              </v:line>
            </w:pict>
          </mc:Fallback>
        </mc:AlternateContent>
      </w:r>
      <w:r>
        <w:rPr>
          <w:rFonts w:hint="eastAsia" w:ascii="华文中宋" w:hAnsi="华文中宋" w:eastAsia="华文中宋"/>
          <w:b/>
          <w:sz w:val="32"/>
          <w:szCs w:val="32"/>
        </w:rPr>
        <w:t>能源与</w:t>
      </w:r>
      <w:r>
        <w:rPr>
          <w:rFonts w:ascii="华文中宋" w:hAnsi="华文中宋" w:eastAsia="华文中宋"/>
          <w:b/>
          <w:sz w:val="32"/>
          <w:szCs w:val="32"/>
        </w:rPr>
        <w:t>环境工程学院</w:t>
      </w:r>
      <w:r>
        <w:rPr>
          <w:rFonts w:hint="eastAsia" w:ascii="华文中宋" w:hAnsi="华文中宋" w:eastAsia="华文中宋"/>
          <w:b/>
          <w:sz w:val="32"/>
          <w:szCs w:val="32"/>
          <w:lang w:eastAsia="zh-CN"/>
        </w:rPr>
        <w:t>本科毕业设计（论文）管理细则</w:t>
      </w:r>
    </w:p>
    <w:p>
      <w:pPr>
        <w:autoSpaceDE w:val="0"/>
        <w:autoSpaceDN w:val="0"/>
        <w:adjustRightInd w:val="0"/>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为做好学院本科生毕业设计（论文）工作，根据《北京科技大学本科生毕业设计（论文）管理规范》（校教发[2015]2 号）、《北京科技大学本科生修读双学位、第二专业和辅修专业管理办法》（校发[2011]2 号）、《北京科技大学本科生海（境）外交流管理规定》（校发[2011]86号）等文件规定和要求，结合学院情况，对我院本科生毕业设计（论文）做进一步说明。</w:t>
      </w:r>
    </w:p>
    <w:p>
      <w:pPr>
        <w:autoSpaceDE w:val="0"/>
        <w:autoSpaceDN w:val="0"/>
        <w:adjustRightInd w:val="0"/>
        <w:rPr>
          <w:rFonts w:hint="eastAsia" w:ascii="仿宋" w:hAnsi="仿宋" w:eastAsia="仿宋" w:cs="仿宋"/>
          <w:b/>
          <w:kern w:val="0"/>
          <w:sz w:val="28"/>
          <w:szCs w:val="28"/>
        </w:rPr>
      </w:pPr>
      <w:r>
        <w:rPr>
          <w:rFonts w:hint="eastAsia" w:ascii="仿宋" w:hAnsi="仿宋" w:eastAsia="仿宋" w:cs="仿宋"/>
          <w:b/>
          <w:kern w:val="0"/>
          <w:sz w:val="28"/>
          <w:szCs w:val="28"/>
        </w:rPr>
        <w:t>一、关于毕业设计选题类型</w:t>
      </w:r>
    </w:p>
    <w:p>
      <w:pPr>
        <w:autoSpaceDE w:val="0"/>
        <w:autoSpaceDN w:val="0"/>
        <w:adjustRightInd w:val="0"/>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工科专业的毕业设计（论文）选题主要为工程设计类和论文研究类。</w:t>
      </w:r>
    </w:p>
    <w:p>
      <w:pPr>
        <w:autoSpaceDE w:val="0"/>
        <w:autoSpaceDN w:val="0"/>
        <w:adjustRightInd w:val="0"/>
        <w:rPr>
          <w:rFonts w:hint="eastAsia" w:ascii="仿宋" w:hAnsi="仿宋" w:eastAsia="仿宋" w:cs="仿宋"/>
          <w:b/>
          <w:kern w:val="0"/>
          <w:sz w:val="28"/>
          <w:szCs w:val="28"/>
        </w:rPr>
      </w:pPr>
      <w:r>
        <w:rPr>
          <w:rFonts w:hint="eastAsia" w:ascii="仿宋" w:hAnsi="仿宋" w:eastAsia="仿宋" w:cs="仿宋"/>
          <w:b/>
          <w:kern w:val="0"/>
          <w:sz w:val="28"/>
          <w:szCs w:val="28"/>
        </w:rPr>
        <w:t>1、工程设计类</w:t>
      </w:r>
    </w:p>
    <w:p>
      <w:pPr>
        <w:autoSpaceDE w:val="0"/>
        <w:autoSpaceDN w:val="0"/>
        <w:adjustRightInd w:val="0"/>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针对用途明确、功能完整的系统（设备、装置、仪器、产品等）进行的设计工作，包括系统实体（如设备及其零部件、传动、控制单元等）的设计，系统制造工艺（流程，方法等）的设计，系统管理的设计，系统软件的设计与开发等。</w:t>
      </w:r>
    </w:p>
    <w:p>
      <w:pPr>
        <w:autoSpaceDE w:val="0"/>
        <w:autoSpaceDN w:val="0"/>
        <w:adjustRightInd w:val="0"/>
        <w:ind w:firstLine="562" w:firstLineChars="200"/>
        <w:rPr>
          <w:rFonts w:hint="eastAsia" w:ascii="仿宋" w:hAnsi="仿宋" w:eastAsia="仿宋" w:cs="仿宋"/>
          <w:kern w:val="0"/>
          <w:sz w:val="28"/>
          <w:szCs w:val="28"/>
        </w:rPr>
      </w:pPr>
      <w:r>
        <w:rPr>
          <w:rFonts w:hint="eastAsia" w:ascii="仿宋" w:hAnsi="仿宋" w:eastAsia="仿宋" w:cs="仿宋"/>
          <w:b/>
          <w:kern w:val="0"/>
          <w:sz w:val="28"/>
          <w:szCs w:val="28"/>
        </w:rPr>
        <w:t>工作内容：</w:t>
      </w:r>
      <w:r>
        <w:rPr>
          <w:rFonts w:hint="eastAsia" w:ascii="仿宋" w:hAnsi="仿宋" w:eastAsia="仿宋" w:cs="仿宋"/>
          <w:kern w:val="0"/>
          <w:sz w:val="28"/>
          <w:szCs w:val="28"/>
        </w:rPr>
        <w:t>收集资料，论述设计目标及要求，选择论证设计方案，进行设计策略分析，进行系统参数、性能指标的分析和计算，绘制设计图纸或编写软件并调试，编制设计说明书。设计工作要考虑健康、安全、环境、经济等社会因素。</w:t>
      </w:r>
    </w:p>
    <w:p>
      <w:pPr>
        <w:autoSpaceDE w:val="0"/>
        <w:autoSpaceDN w:val="0"/>
        <w:adjustRightInd w:val="0"/>
        <w:ind w:firstLine="562" w:firstLineChars="200"/>
        <w:rPr>
          <w:rFonts w:hint="eastAsia" w:ascii="仿宋" w:hAnsi="仿宋" w:eastAsia="仿宋" w:cs="仿宋"/>
          <w:kern w:val="0"/>
          <w:sz w:val="28"/>
          <w:szCs w:val="28"/>
        </w:rPr>
      </w:pPr>
      <w:r>
        <w:rPr>
          <w:rFonts w:hint="eastAsia" w:ascii="仿宋" w:hAnsi="仿宋" w:eastAsia="仿宋" w:cs="仿宋"/>
          <w:b/>
          <w:kern w:val="0"/>
          <w:sz w:val="28"/>
          <w:szCs w:val="28"/>
        </w:rPr>
        <w:t>工作量：</w:t>
      </w:r>
      <w:r>
        <w:rPr>
          <w:rFonts w:hint="eastAsia" w:ascii="仿宋" w:hAnsi="仿宋" w:eastAsia="仿宋" w:cs="仿宋"/>
          <w:kern w:val="0"/>
          <w:sz w:val="28"/>
          <w:szCs w:val="28"/>
        </w:rPr>
        <w:t>完成2万字以上的设计说明书，以及能够准确、完整表达设计目标、设计要求、设计细节的至少4张A1（或相当）图纸。有软件开发工作的，要完成能够反映水平和工作量的，可运行、可演示、可考核的软件，并满足《本科生毕业设计（论文）中计算机应用暂行规定》及《毕业设计(论文)计算机应用验收表》的相关要求。</w:t>
      </w:r>
    </w:p>
    <w:p>
      <w:pPr>
        <w:autoSpaceDE w:val="0"/>
        <w:autoSpaceDN w:val="0"/>
        <w:adjustRightInd w:val="0"/>
        <w:rPr>
          <w:rFonts w:hint="eastAsia" w:ascii="仿宋" w:hAnsi="仿宋" w:eastAsia="仿宋" w:cs="仿宋"/>
          <w:b/>
          <w:kern w:val="0"/>
          <w:sz w:val="28"/>
          <w:szCs w:val="28"/>
        </w:rPr>
      </w:pPr>
      <w:r>
        <w:rPr>
          <w:rFonts w:hint="eastAsia" w:ascii="仿宋" w:hAnsi="仿宋" w:eastAsia="仿宋" w:cs="仿宋"/>
          <w:b/>
          <w:kern w:val="0"/>
          <w:sz w:val="28"/>
          <w:szCs w:val="28"/>
        </w:rPr>
        <w:t>2、论文研究类</w:t>
      </w:r>
    </w:p>
    <w:p>
      <w:pPr>
        <w:autoSpaceDE w:val="0"/>
        <w:autoSpaceDN w:val="0"/>
        <w:adjustRightInd w:val="0"/>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针对工程中的实际问题，进行有应用价值的研究工作，包括运用基础理论、专业知识、先进工具，采用物理实验、仿真分析、工程测试等方法，发现原因、寻找规律、提出解决方法、取得确定结果等。</w:t>
      </w:r>
    </w:p>
    <w:p>
      <w:pPr>
        <w:autoSpaceDE w:val="0"/>
        <w:autoSpaceDN w:val="0"/>
        <w:adjustRightInd w:val="0"/>
        <w:ind w:firstLine="562" w:firstLineChars="200"/>
        <w:rPr>
          <w:rFonts w:hint="eastAsia" w:ascii="仿宋" w:hAnsi="仿宋" w:eastAsia="仿宋" w:cs="仿宋"/>
          <w:kern w:val="0"/>
          <w:sz w:val="28"/>
          <w:szCs w:val="28"/>
        </w:rPr>
      </w:pPr>
      <w:r>
        <w:rPr>
          <w:rFonts w:hint="eastAsia" w:ascii="仿宋" w:hAnsi="仿宋" w:eastAsia="仿宋" w:cs="仿宋"/>
          <w:b/>
          <w:kern w:val="0"/>
          <w:sz w:val="28"/>
          <w:szCs w:val="28"/>
        </w:rPr>
        <w:t>工作内容：</w:t>
      </w:r>
      <w:r>
        <w:rPr>
          <w:rFonts w:hint="eastAsia" w:ascii="仿宋" w:hAnsi="仿宋" w:eastAsia="仿宋" w:cs="仿宋"/>
          <w:kern w:val="0"/>
          <w:sz w:val="28"/>
          <w:szCs w:val="28"/>
        </w:rPr>
        <w:t>文献综述，研究方案与技术路线的调查与探讨，研究方法（实验方法，分析方法、测试方法）、研究方案的设计与选择，实验仪器、实验工具、计算方法、仿真软件的选择及使用，实验材料的制备，实验的操作，数据的采集、处理、分析、讨论，撰写研究论文。研究工作要考虑健康、安全、环境、经济等社会因素。</w:t>
      </w:r>
    </w:p>
    <w:p>
      <w:pPr>
        <w:autoSpaceDE w:val="0"/>
        <w:autoSpaceDN w:val="0"/>
        <w:adjustRightInd w:val="0"/>
        <w:ind w:firstLine="562" w:firstLineChars="200"/>
        <w:rPr>
          <w:rFonts w:hint="eastAsia" w:ascii="仿宋" w:hAnsi="仿宋" w:eastAsia="仿宋" w:cs="仿宋"/>
          <w:kern w:val="0"/>
          <w:sz w:val="28"/>
          <w:szCs w:val="28"/>
        </w:rPr>
      </w:pPr>
      <w:r>
        <w:rPr>
          <w:rFonts w:hint="eastAsia" w:ascii="仿宋" w:hAnsi="仿宋" w:eastAsia="仿宋" w:cs="仿宋"/>
          <w:b/>
          <w:kern w:val="0"/>
          <w:sz w:val="28"/>
          <w:szCs w:val="28"/>
        </w:rPr>
        <w:t>工作量：</w:t>
      </w:r>
      <w:r>
        <w:rPr>
          <w:rFonts w:hint="eastAsia" w:ascii="仿宋" w:hAnsi="仿宋" w:eastAsia="仿宋" w:cs="仿宋"/>
          <w:kern w:val="0"/>
          <w:sz w:val="28"/>
          <w:szCs w:val="28"/>
        </w:rPr>
        <w:t>完成2万字以上的研究论文（不含以附录方式提交的实验数据、测试数据、图表、照片等）。其中以参考引用为主的章节及表述（如文献综述，关于已有工作的论述、研究方法一般介绍、研究设备仪器软件介绍等）不得多于20%。与他人（含研究生）合作进行研究工作的，论文只论述本人完成的部分工作，如确需涉及他人工作内容的，需在论文中给予明确表述。</w:t>
      </w:r>
    </w:p>
    <w:p>
      <w:pPr>
        <w:autoSpaceDE w:val="0"/>
        <w:autoSpaceDN w:val="0"/>
        <w:adjustRightInd w:val="0"/>
        <w:rPr>
          <w:rFonts w:hint="eastAsia" w:ascii="仿宋" w:hAnsi="仿宋" w:eastAsia="仿宋" w:cs="仿宋"/>
          <w:b/>
          <w:kern w:val="0"/>
          <w:sz w:val="28"/>
          <w:szCs w:val="28"/>
        </w:rPr>
      </w:pPr>
      <w:r>
        <w:rPr>
          <w:rFonts w:hint="eastAsia" w:ascii="仿宋" w:hAnsi="仿宋" w:eastAsia="仿宋" w:cs="仿宋"/>
          <w:b/>
          <w:kern w:val="0"/>
          <w:sz w:val="28"/>
          <w:szCs w:val="28"/>
        </w:rPr>
        <w:t>二、关于毕业设计选题来源</w:t>
      </w:r>
    </w:p>
    <w:p>
      <w:pPr>
        <w:autoSpaceDE w:val="0"/>
        <w:autoSpaceDN w:val="0"/>
        <w:adjustRightInd w:val="0"/>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毕业设计（论文）选题的来源主要有真实和自拟。工科专业应尽量选择源于实际工程问题的题目，并在题目来源中选择“真实”。有实际项目支持的，应在网上录入任务书时录入指导教师课题名称；暂无实际项目支持的，应在网上录入任务书时结合课题内容录入“源于****的实际工程问题”。</w:t>
      </w:r>
    </w:p>
    <w:p>
      <w:pPr>
        <w:autoSpaceDE w:val="0"/>
        <w:autoSpaceDN w:val="0"/>
        <w:adjustRightInd w:val="0"/>
        <w:rPr>
          <w:rFonts w:hint="eastAsia" w:ascii="仿宋" w:hAnsi="仿宋" w:eastAsia="仿宋" w:cs="仿宋"/>
          <w:b/>
          <w:kern w:val="0"/>
          <w:sz w:val="28"/>
          <w:szCs w:val="28"/>
        </w:rPr>
      </w:pPr>
      <w:r>
        <w:rPr>
          <w:rFonts w:hint="eastAsia" w:ascii="仿宋" w:hAnsi="仿宋" w:eastAsia="仿宋" w:cs="仿宋"/>
          <w:b/>
          <w:kern w:val="0"/>
          <w:sz w:val="28"/>
          <w:szCs w:val="28"/>
        </w:rPr>
        <w:t>三、关于学生在校外进行毕业设计</w:t>
      </w:r>
    </w:p>
    <w:p>
      <w:pPr>
        <w:autoSpaceDE w:val="0"/>
        <w:autoSpaceDN w:val="0"/>
        <w:adjustRightInd w:val="0"/>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学生若需在校外（限北京地区的211、985学校）进行毕业设计（论文），应由校内指导教师提出，指导学生填写《北京科技大学本科生校外毕业设计(论文)申请表》及《北京科技大学聘请本科生毕业设计(论文)协作指导教师登记表》，报系所、学院审批。</w:t>
      </w:r>
    </w:p>
    <w:p>
      <w:pPr>
        <w:autoSpaceDE w:val="0"/>
        <w:autoSpaceDN w:val="0"/>
        <w:adjustRightInd w:val="0"/>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2、校外人员可作为第二指导教师，但作为第一指导教师的校内导师承担的任务和责任与指导其他学生相同。</w:t>
      </w:r>
    </w:p>
    <w:p>
      <w:pPr>
        <w:autoSpaceDE w:val="0"/>
        <w:autoSpaceDN w:val="0"/>
        <w:adjustRightInd w:val="0"/>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3、在校外进行毕业设计的学生应按时参加学院、系所以及指导教师组织的进度汇报、阶段检查、过程管理、质量控制以及答辩等。如特殊原因不能参加时，需按规定办理请假手续。</w:t>
      </w:r>
    </w:p>
    <w:p>
      <w:pPr>
        <w:autoSpaceDE w:val="0"/>
        <w:autoSpaceDN w:val="0"/>
        <w:adjustRightInd w:val="0"/>
        <w:rPr>
          <w:rFonts w:hint="eastAsia" w:ascii="仿宋" w:hAnsi="仿宋" w:eastAsia="仿宋" w:cs="仿宋"/>
          <w:b/>
          <w:kern w:val="0"/>
          <w:sz w:val="28"/>
          <w:szCs w:val="28"/>
        </w:rPr>
      </w:pPr>
      <w:r>
        <w:rPr>
          <w:rFonts w:hint="eastAsia" w:ascii="仿宋" w:hAnsi="仿宋" w:eastAsia="仿宋" w:cs="仿宋"/>
          <w:b/>
          <w:kern w:val="0"/>
          <w:sz w:val="28"/>
          <w:szCs w:val="28"/>
        </w:rPr>
        <w:t>四、关于修读双学位、海外交流学生的毕业设计</w:t>
      </w:r>
    </w:p>
    <w:p>
      <w:pPr>
        <w:autoSpaceDE w:val="0"/>
        <w:autoSpaceDN w:val="0"/>
        <w:adjustRightInd w:val="0"/>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1、修读我院双学位的学生应在第八学期或毕业后半年内完成修读专业的毕业设计（论文）并答辩，对学生的毕业设计（论文）和答辩环节要求与本专业学生相同。</w:t>
      </w:r>
    </w:p>
    <w:p>
      <w:pPr>
        <w:autoSpaceDE w:val="0"/>
        <w:autoSpaceDN w:val="0"/>
        <w:adjustRightInd w:val="0"/>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按学校交流项目派出到海（境）外进行交流学习的学生，若按计划第八学期仍在海（境）外学习的，在学生交流结束后，完成交流项目规定的最低学分即视为完成毕业设计（论文）和答辩环节；未完成项目规定学分要求时，由学院根据其已修课程确定是否需补做毕业设计（论文）并进行答辩。</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本办法自颁布之日起执行，由能源与环境工程学院</w:t>
      </w:r>
      <w:r>
        <w:rPr>
          <w:rFonts w:hint="eastAsia" w:ascii="仿宋" w:hAnsi="仿宋" w:eastAsia="仿宋" w:cs="仿宋"/>
          <w:sz w:val="28"/>
          <w:szCs w:val="28"/>
          <w:lang w:eastAsia="zh-CN"/>
        </w:rPr>
        <w:t>教学委员会</w:t>
      </w:r>
      <w:r>
        <w:rPr>
          <w:rFonts w:hint="eastAsia" w:ascii="仿宋" w:hAnsi="仿宋" w:eastAsia="仿宋" w:cs="仿宋"/>
          <w:sz w:val="28"/>
          <w:szCs w:val="28"/>
        </w:rPr>
        <w:t>负责解释。</w:t>
      </w:r>
    </w:p>
    <w:p>
      <w:pPr>
        <w:autoSpaceDE w:val="0"/>
        <w:autoSpaceDN w:val="0"/>
        <w:adjustRightInd w:val="0"/>
        <w:ind w:firstLine="560" w:firstLineChars="200"/>
        <w:rPr>
          <w:rFonts w:hint="eastAsia" w:ascii="宋体" w:hAnsi="宋体" w:eastAsia="宋体" w:cs="TT1Do00"/>
          <w:kern w:val="0"/>
          <w:sz w:val="28"/>
          <w:szCs w:val="28"/>
        </w:rPr>
      </w:pPr>
    </w:p>
    <w:p>
      <w:pPr>
        <w:autoSpaceDE w:val="0"/>
        <w:autoSpaceDN w:val="0"/>
        <w:adjustRightInd w:val="0"/>
        <w:ind w:firstLine="560" w:firstLineChars="200"/>
        <w:rPr>
          <w:rFonts w:ascii="宋体" w:hAnsi="宋体" w:eastAsia="宋体" w:cs="TT1Do00"/>
          <w:kern w:val="0"/>
          <w:sz w:val="28"/>
          <w:szCs w:val="28"/>
        </w:rPr>
      </w:pPr>
    </w:p>
    <w:p>
      <w:pPr>
        <w:pStyle w:val="9"/>
        <w:widowControl/>
        <w:spacing w:line="480" w:lineRule="exact"/>
        <w:ind w:firstLineChars="150"/>
        <w:jc w:val="right"/>
        <w:rPr>
          <w:rFonts w:ascii="仿宋" w:hAnsi="仿宋" w:eastAsia="仿宋"/>
          <w:sz w:val="28"/>
          <w:szCs w:val="28"/>
        </w:rPr>
      </w:pPr>
      <w:r>
        <w:rPr>
          <w:rFonts w:hint="eastAsia" w:ascii="仿宋" w:hAnsi="仿宋" w:eastAsia="仿宋"/>
          <w:sz w:val="28"/>
          <w:szCs w:val="28"/>
        </w:rPr>
        <w:t>能源与环境工程学院</w:t>
      </w:r>
    </w:p>
    <w:p>
      <w:pPr>
        <w:pStyle w:val="9"/>
        <w:widowControl/>
        <w:spacing w:line="480" w:lineRule="exact"/>
        <w:ind w:firstLineChars="150"/>
        <w:jc w:val="right"/>
        <w:rPr>
          <w:rFonts w:ascii="宋体" w:hAnsi="宋体" w:eastAsia="宋体"/>
          <w:sz w:val="28"/>
          <w:szCs w:val="28"/>
        </w:rPr>
      </w:pPr>
      <w:r>
        <w:rPr>
          <w:rFonts w:hint="eastAsia" w:ascii="仿宋" w:hAnsi="仿宋" w:eastAsia="仿宋"/>
          <w:sz w:val="28"/>
          <w:szCs w:val="28"/>
        </w:rPr>
        <w:t>二〇一</w:t>
      </w:r>
      <w:r>
        <w:rPr>
          <w:rFonts w:hint="eastAsia" w:ascii="仿宋" w:hAnsi="仿宋" w:eastAsia="仿宋"/>
          <w:sz w:val="28"/>
          <w:szCs w:val="28"/>
          <w:lang w:eastAsia="zh-CN"/>
        </w:rPr>
        <w:t>七</w:t>
      </w:r>
      <w:r>
        <w:rPr>
          <w:rFonts w:hint="eastAsia" w:ascii="仿宋" w:hAnsi="仿宋" w:eastAsia="仿宋"/>
          <w:sz w:val="28"/>
          <w:szCs w:val="28"/>
        </w:rPr>
        <w:t>年十</w:t>
      </w:r>
      <w:r>
        <w:rPr>
          <w:rFonts w:hint="eastAsia" w:ascii="仿宋" w:hAnsi="仿宋" w:eastAsia="仿宋"/>
          <w:sz w:val="28"/>
          <w:szCs w:val="28"/>
          <w:lang w:eastAsia="zh-CN"/>
        </w:rPr>
        <w:t>二</w:t>
      </w:r>
      <w:r>
        <w:rPr>
          <w:rFonts w:hint="eastAsia" w:ascii="仿宋" w:hAnsi="仿宋" w:eastAsia="仿宋"/>
          <w:sz w:val="28"/>
          <w:szCs w:val="28"/>
        </w:rPr>
        <w:t>月二十日</w:t>
      </w:r>
    </w:p>
    <w:p>
      <w:pPr>
        <w:jc w:val="right"/>
        <w:rPr>
          <w:rFonts w:ascii="宋体" w:hAnsi="宋体" w:eastAsia="宋体"/>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TT1Co00">
    <w:altName w:val="微软雅黑"/>
    <w:panose1 w:val="00000000000000000000"/>
    <w:charset w:val="86"/>
    <w:family w:val="auto"/>
    <w:pitch w:val="default"/>
    <w:sig w:usb0="00000000" w:usb1="00000000" w:usb2="00000010" w:usb3="00000000" w:csb0="00040000" w:csb1="00000000"/>
  </w:font>
  <w:font w:name="TT1Do00">
    <w:altName w:val="微软雅黑"/>
    <w:panose1 w:val="00000000000000000000"/>
    <w:charset w:val="86"/>
    <w:family w:val="auto"/>
    <w:pitch w:val="default"/>
    <w:sig w:usb0="00000000" w:usb1="00000000" w:usb2="00000010" w:usb3="00000000" w:csb0="00040000" w:csb1="00000000"/>
  </w:font>
  <w:font w:name="TT1Eo00">
    <w:altName w:val="微软雅黑"/>
    <w:panose1 w:val="00000000000000000000"/>
    <w:charset w:val="86"/>
    <w:family w:val="auto"/>
    <w:pitch w:val="default"/>
    <w:sig w:usb0="00000000" w:usb1="00000000" w:usb2="00000010" w:usb3="00000000" w:csb0="00040000" w:csb1="00000000"/>
  </w:font>
  <w:font w:name="TT1Do01">
    <w:altName w:val="微软雅黑"/>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FA0"/>
    <w:rsid w:val="00066C48"/>
    <w:rsid w:val="0015170B"/>
    <w:rsid w:val="001D0E7E"/>
    <w:rsid w:val="00385F99"/>
    <w:rsid w:val="00445B3D"/>
    <w:rsid w:val="004754AC"/>
    <w:rsid w:val="007739D7"/>
    <w:rsid w:val="00787CA5"/>
    <w:rsid w:val="007E64D4"/>
    <w:rsid w:val="008F1C6C"/>
    <w:rsid w:val="009D5FB2"/>
    <w:rsid w:val="00A26EE3"/>
    <w:rsid w:val="00B14EA8"/>
    <w:rsid w:val="00BD7FCF"/>
    <w:rsid w:val="00FA3FA0"/>
    <w:rsid w:val="46611885"/>
    <w:rsid w:val="61957E4C"/>
    <w:rsid w:val="68464647"/>
    <w:rsid w:val="76717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styleId="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252</Words>
  <Characters>1440</Characters>
  <Lines>12</Lines>
  <Paragraphs>3</Paragraphs>
  <ScaleCrop>false</ScaleCrop>
  <LinksUpToDate>false</LinksUpToDate>
  <CharactersWithSpaces>1689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2017-12-26T02:28:00Z</dcterms:created>
  <dc:creator>Mo9271</dc:creator>
  <cp:lastModifiedBy>wangjingjing</cp:lastModifiedBy>
  <dcterms:modified xsi:type="dcterms:W3CDTF">2018-03-29T02:58:16Z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2052-10.1.0.7224</vt:lpwstr>
  </property>
</Properties>
</file>